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Аналитическая записка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rtl w:val="0"/>
        </w:rPr>
        <w:t xml:space="preserve">Тема: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Проведение сравнительного анализа и обзора действующих нормативных правовых актов, регулирующих органическое производство и обращение с ГМО/ЖИО, с точки зрения соответствия Закона КР «О биологической безопасности» Картахенскому протоколу по биобезопасности.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rtl w:val="0"/>
        </w:rPr>
        <w:t xml:space="preserve">1. Краткое содержание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Кыргызская Республика присоединилась к Картахенскому протоколу по биобезопасности (Закон КР от 6 августа 2005 года №140). </w:t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Протокол устанавливает международные правила по безопасному трансграничному перемещению живых измененных организмов (ЖИО/ГМО), оценке и управлению рисками, обмену информацией и информированному согласию при импорте ЖИО.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  <w:tab/>
        <w:t xml:space="preserve">С учетом этих обязательств в Кыргызской Республике были приняты два ключевых профильных закона: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Закон КР от 23 января 2025 года №25 “О биологической безопасности в Кыргызской Республике” (далее - Закон о биобезопасности);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Закон КР от 23 марта 2023 года №66 “Об органическом производстве” (далее Закон об органическом производстве).</w:t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Закон о биобезопасности задает общую рамку регулирования деятельности, связанной с биологическими агентами и продуктами современной биотехнологии. Закон об органическом производстве закрепляет полный запрет на использование ГМО и продукции, произведенной из/с применением ГМО, в органическом сельском хозяйстве. 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Проведенный анализ показывает следующее.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Закон «О биологической безопасности»:</w:t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 целям и принципам Закон о биобезопасности в целом соответствует Картахенскому протоколу (предотвращение неблагоприятного влияния продуктов биотехнологии на здоровье человека и окружающую среду, оценка риска, международное сотрудничество). </w:t>
      </w:r>
    </w:p>
    <w:p w:rsidR="00000000" w:rsidDel="00000000" w:rsidP="00000000" w:rsidRDefault="00000000" w:rsidRPr="00000000" w14:paraId="00000014">
      <w:pPr>
        <w:spacing w:after="0" w:line="240" w:lineRule="auto"/>
        <w:ind w:left="144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 содержанию норм о ГМО и ЖИО есть существенные пробелы. в Законе о биобезопасности: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нет развернутого определения ГМО/ЖИО, четко разделяющего “живые измененные организмы” и иные продукты биотехнологии;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отсутствует детализированная процедура предварительного обоснованного согласия (AIA) по трансграничному перемещению ЖИО, как это предусмотрено Картахенским протоколом;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общие нормы о контроле трансграничного перемещения биологических агентов и продуктов биотехнологии сформулированы размыто.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  <w:tab/>
      </w:r>
    </w:p>
    <w:p w:rsidR="00000000" w:rsidDel="00000000" w:rsidP="00000000" w:rsidRDefault="00000000" w:rsidRPr="00000000" w14:paraId="0000001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Закон «Об органическом производстве»: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содержит конкретные определения генетически модифицированных организмов (ГМО) и генной инженерии;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четко запрещает использование ГМО и продукции из/с применением ГМО в органическом производстве;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не содержит системной отсылки к Закону о биобезопасности и Картахенскому протоколу;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использует термин “ГМО”, но без увязки с более широким понятием “продукт современной биотехнологии” и режимом ЖИО. 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rtl w:val="0"/>
        </w:rPr>
        <w:t xml:space="preserve">2. Основные проблемы и пробелы регулирования ГМО/ЖИО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2.1. Недостаточная проработка понятия ГМО/ЖИО в Законе о биобезопасности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Сейчас в Законе о биобезопасности используется общий термин “продукт современной биотехнологии”, термин “генетически модифицированный организм” используется в отдельных нормах, как например при контроле трансграничного перемещения. Нет четкого системного определения ГМО и ЖИО сопоставимого с определениями Картахенского протокола.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Практическая проблема состоит в том, что сложно точно определить, на какие объекты распространяются требования закона, так как затруднено введение четких процедур по учету, регистрации, экспертизе, маркировке и допуску в обращение ГМО/ЖИО. Есть риск неодинаковой трактовки тех же терминов в разных НПА.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2.2. Несогласованность Закона о биобезопасности и Закона об органическом производстве.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Закон об органическом производстве прямо запрещает использование ГМО в органическом секторе, при этом не связывает режим запрета ГМО с общим режимом биобезопасности (оценка риска, трансграничное перемещение, контроль ЖИО). Также закон не содержит отсылки в Закону о биобезопасности и Картахенскому протоколу.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 итоге получается, что одно законодательство отвечает за общий биобезопасный режим, но с недостаточно раскрытыми нормами по ГМО/ЖИО, а другое за органическое сельское хозяйство, где ГМО запрещены, но без связи с общими биобезопасными требованиями и международными обязательствами.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2.3. Опора на подзаконные акты без достаточной “опорной нормы” закона.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Закон “О нормативных правовых актах” определяет систему и иерархию нормативных актов в КР, а также основные правила юридической техники. Ключевыми положениями для нашей темы являются такие нормы как:</w:t>
      </w:r>
    </w:p>
    <w:p w:rsidR="00000000" w:rsidDel="00000000" w:rsidP="00000000" w:rsidRDefault="00000000" w:rsidRPr="00000000" w14:paraId="0000002E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line="240" w:lineRule="auto"/>
        <w:ind w:left="993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подзаконные акты (постановления, правила, инструкции, положения) принимаются только на основании и во исполнения закона;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line="240" w:lineRule="auto"/>
        <w:ind w:left="993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подзаконные акты не могут противоречить закону и не могут устанавливать новые правовые режимы и обязанности, которые прямо не вытекают из закона (ст. 6 ч.2);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line="240" w:lineRule="auto"/>
        <w:ind w:left="993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международные договора, к которым присоединились КР, являются частью национального законодательства, и законы должны приводиться в соответствие с ними (ст.20, ч.2, п.2).</w:t>
      </w:r>
    </w:p>
    <w:p w:rsidR="00000000" w:rsidDel="00000000" w:rsidP="00000000" w:rsidRDefault="00000000" w:rsidRPr="00000000" w14:paraId="00000032">
      <w:pPr>
        <w:spacing w:after="0" w:line="240" w:lineRule="auto"/>
        <w:ind w:left="993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Из этого следует важный вывод: если в профильном законе (в нашем случае - в Законе о биобезопасности) нет четких норм (понятий, принципов, основных требований), то подзаконные акты, заполняющие эти пробелы, рискуют выйти за рамки, т.е. опора только на подзаконные акты, без уточнения самого Закона, создает слабую и нестабильную правовую базу.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Как ранее было уже освещено, в профильном законе понятия ГМО/ЖМО раскрыты не полностью, в ключевых статьях отсутствуют конкретные правила обращения, регистрация и допуск к обороту. Поэтому сейчас по ГМО работать сложно, так как подзаконные акты, даже если они будут приняты, останутся юридически уязвимыми без достаточных опорных норм закона.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Варианты решения и рекомендации.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 учетом международных обязательств КР по Картахенскому протоколу, действующих профильных законов и требований юридической техники возможны следующие варианты развития нормативно-правового регулирования: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Вариант 1. Принятие отдельного закона о ГМО/ЖИО.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Суть варианта - разработать и принять специальный закон, который: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даст четкие определения ГМО и ЖИО в соответствии с Картахенским протоколом;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установит принципы обращения с ГМО/ЖИО;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определяет порядок регистрации, оценки риска, допуска в обращение, маркировки;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закрепит особый режим трансграничного перемещения ЖИО, включая элементы процедуры АIA;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определит ответственность за нарушения.</w:t>
      </w:r>
    </w:p>
    <w:p w:rsidR="00000000" w:rsidDel="00000000" w:rsidP="00000000" w:rsidRDefault="00000000" w:rsidRPr="00000000" w14:paraId="0000004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Закон дает более высокую юридическую определенность и прозрачность режима ГМО/ЖИО, но требует большего ресурса на подготовку проекта Закона и процедуру его принятия.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Вариант 2. Внесение комплексных изменений в Закон о биобезопасности.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Суть варианта- усилить и конкретизировать существующий Закон о биобезопасности, в том числе: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внести развернутые определения ГМО и ЖИО, максимально приближенные к терминам Картахенского протокола;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уточнить полномочия уполномоченных органов по контролю за обращение ГМО/ЖИО;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color w:val="000000"/>
        </w:rPr>
      </w:pPr>
      <w:bookmarkStart w:colFirst="0" w:colLast="0" w:name="_6zdrtdkl0uh2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 случае необходимости дополнить статьями о трансграничном перемещении биологических агентов нормами, отражающими логику AIA (уведомление, оценка риска, принятие решения, информирование).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После этого можно будет принять детальные подзаконные акты (положения о трансграничном перемещении ЖИО, порядке оценки рисков и т. д.).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Использование уже существующей рамки биобезопасности дает меньшую нагрузку по нормотворчеству.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Вариант 3. Подзаконные акты без корректировки закона или принятия нового закона по ГМО.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С учетом Закона о нормативно правовых актах этот вариант несет риск несоответствия требованиям юридической техники, так как подзаконные акты не могут заменить собой отсутствующие базовые определения и принципы и допустимы для детализации уже существующих норм Закона.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Поэтому подзаконное регулирование целесообразно рассматривать только в связке с вариантом 2 - после уточнения и усиления норм самого Закона.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rtl w:val="0"/>
        </w:rPr>
        <w:t xml:space="preserve">4. Выводы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Картахенский протокол задает для Кыргызской Республики четкие международные обязательства по обращению с ЖИО/ГМО, которые требуют наличия в национальном законодательстве четких понятий, процедур оценки риска и контроля трансграничного перемещения.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Закон о биобезопасности обеспечивает общую рамку биобезопасности, но не в полной мере раскрывает режим обращения с ГМО/ЖИО. Это затрудняет разработку устойчивых подзаконных актов и практическую работу государственных органов.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Закон об органическом производстве содержит определения ГМО, дает ясный запрет на использование ГМО в органическом секторе, но функционирует обособленно от режима биобезопасности и Картахенского протокола.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 учетом требований Закона «О нормативных правовых актах» и юридической техники опора только на подзаконные акты для регулирования ГМО без усиления основного закона является юридически слабой.</w:t>
      </w:r>
    </w:p>
    <w:p w:rsidR="00000000" w:rsidDel="00000000" w:rsidP="00000000" w:rsidRDefault="00000000" w:rsidRPr="00000000" w14:paraId="0000005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 основании вышеизложенного наиболее реалистичным и системным решением видится внесение комплексных изменений в Закон о биобезопасности с последующей разработкой подзаконных актов. </w:t>
      </w:r>
    </w:p>
    <w:p w:rsidR="00000000" w:rsidDel="00000000" w:rsidP="00000000" w:rsidRDefault="00000000" w:rsidRPr="00000000" w14:paraId="0000005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 необходимости на следующем этапе может быть рассмотрен вопрос о разработке отдельного специального закона о ГМО/ЖИО.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Правовые эксперты: Арстан Кадыров, Дамира Абдыкадырова</w:t>
      </w:r>
    </w:p>
    <w:sectPr>
      <w:footerReference r:id="rId6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